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DA4" w:rsidRPr="00D43DA4" w:rsidRDefault="00D43DA4" w:rsidP="00D43DA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 w:rsidRPr="00D43DA4">
        <w:rPr>
          <w:rFonts w:ascii="Times New Roman" w:hAnsi="Times New Roman" w:cs="Times New Roman"/>
          <w:b/>
          <w:i/>
          <w:sz w:val="28"/>
          <w:szCs w:val="28"/>
          <w:u w:val="single"/>
        </w:rPr>
        <w:t>ОГЭ по английскому языку в 2022-2023 учебном году</w:t>
      </w:r>
    </w:p>
    <w:bookmarkEnd w:id="0"/>
    <w:p w:rsidR="00D43DA4" w:rsidRDefault="00D43DA4" w:rsidP="00D43DA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DA4" w:rsidRPr="001813A6" w:rsidRDefault="00D43DA4" w:rsidP="00D43DA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Выбор ОГЭ по английскому языку</w:t>
      </w:r>
    </w:p>
    <w:p w:rsidR="00D43DA4" w:rsidRDefault="00D43DA4" w:rsidP="00D43DA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8166" w:type="dxa"/>
        <w:tblLook w:val="04A0" w:firstRow="1" w:lastRow="0" w:firstColumn="1" w:lastColumn="0" w:noHBand="0" w:noVBand="1"/>
      </w:tblPr>
      <w:tblGrid>
        <w:gridCol w:w="3686"/>
        <w:gridCol w:w="1984"/>
        <w:gridCol w:w="2496"/>
      </w:tblGrid>
      <w:tr w:rsidR="00D43DA4" w:rsidRPr="001813A6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DA4" w:rsidRPr="00DE1B68" w:rsidRDefault="00D43DA4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DA4" w:rsidRPr="00DE1B68" w:rsidRDefault="00D43DA4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2021-2022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DA4" w:rsidRPr="00DE1B68" w:rsidRDefault="00D43DA4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2022-2023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D43DA4" w:rsidRPr="001813A6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DA4" w:rsidRPr="00DE1B68" w:rsidRDefault="00D43DA4" w:rsidP="001828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DA4" w:rsidRPr="00DE1B68" w:rsidRDefault="00D43DA4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DA4" w:rsidRPr="00DE1B68" w:rsidRDefault="00D43DA4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чел</w:t>
            </w:r>
          </w:p>
        </w:tc>
      </w:tr>
    </w:tbl>
    <w:p w:rsidR="00D43DA4" w:rsidRDefault="00D43DA4" w:rsidP="00D43DA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3DA4" w:rsidRDefault="00D43DA4" w:rsidP="00D43DA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Западающие темы ОГЭ по английскому языку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4111"/>
      </w:tblGrid>
      <w:tr w:rsidR="00D43DA4" w:rsidRPr="00DE1B68" w:rsidTr="00182837">
        <w:tc>
          <w:tcPr>
            <w:tcW w:w="4111" w:type="dxa"/>
          </w:tcPr>
          <w:p w:rsidR="00D43DA4" w:rsidRPr="00DE1B68" w:rsidRDefault="00D43DA4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№</w:t>
            </w:r>
          </w:p>
        </w:tc>
        <w:tc>
          <w:tcPr>
            <w:tcW w:w="4111" w:type="dxa"/>
          </w:tcPr>
          <w:p w:rsidR="00D43DA4" w:rsidRPr="00DE1B68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 задания</w:t>
            </w:r>
          </w:p>
        </w:tc>
      </w:tr>
      <w:tr w:rsidR="00D43DA4" w:rsidRPr="00DE1B68" w:rsidTr="00182837">
        <w:tc>
          <w:tcPr>
            <w:tcW w:w="4111" w:type="dxa"/>
          </w:tcPr>
          <w:p w:rsidR="00D43DA4" w:rsidRPr="00990429" w:rsidRDefault="00D43DA4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90429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по </w:t>
            </w:r>
            <w:proofErr w:type="spellStart"/>
            <w:r w:rsidRPr="00990429">
              <w:rPr>
                <w:rFonts w:ascii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00990429">
              <w:rPr>
                <w:rFonts w:ascii="Times New Roman" w:hAnsi="Times New Roman" w:cs="Times New Roman"/>
                <w:sz w:val="28"/>
                <w:szCs w:val="28"/>
              </w:rPr>
              <w:t xml:space="preserve"> (прослушать несколько текстов и выполнить 11 заданий на понимание прослушанных текстов)</w:t>
            </w:r>
          </w:p>
        </w:tc>
        <w:tc>
          <w:tcPr>
            <w:tcW w:w="4111" w:type="dxa"/>
          </w:tcPr>
          <w:p w:rsidR="00D43DA4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43DA4" w:rsidRPr="00DE1B68" w:rsidTr="00182837">
        <w:tc>
          <w:tcPr>
            <w:tcW w:w="4111" w:type="dxa"/>
          </w:tcPr>
          <w:p w:rsidR="00D43DA4" w:rsidRPr="00990429" w:rsidRDefault="00D43DA4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Задания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(анализ интервью, прослушать и внести данные в таблицу)</w:t>
            </w:r>
          </w:p>
        </w:tc>
        <w:tc>
          <w:tcPr>
            <w:tcW w:w="4111" w:type="dxa"/>
          </w:tcPr>
          <w:p w:rsidR="00D43DA4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43DA4" w:rsidRPr="00DE1B68" w:rsidTr="00182837">
        <w:tc>
          <w:tcPr>
            <w:tcW w:w="4111" w:type="dxa"/>
          </w:tcPr>
          <w:p w:rsidR="00D43DA4" w:rsidRDefault="00D43DA4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 Задание по письму (</w:t>
            </w:r>
            <w:r w:rsidRPr="00990429">
              <w:rPr>
                <w:rFonts w:ascii="Times New Roman" w:hAnsi="Times New Roman" w:cs="Times New Roman"/>
                <w:sz w:val="28"/>
                <w:szCs w:val="28"/>
              </w:rPr>
              <w:t>написать текст своего ответного электронного письма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зарубежному другу по переписке)</w:t>
            </w:r>
          </w:p>
        </w:tc>
        <w:tc>
          <w:tcPr>
            <w:tcW w:w="4111" w:type="dxa"/>
          </w:tcPr>
          <w:p w:rsidR="00D43DA4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43DA4" w:rsidRDefault="00D43DA4" w:rsidP="00D43DA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D43DA4" w:rsidRDefault="00D43DA4" w:rsidP="00D43D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Обучающиеся 9 классов не могут и не умеют писать, языковые навыки отсутствуют. Учителям английского языка необходимо на уроках давать больше заданий, где необходимо составить текст, опираясь на вопросы, 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т.д. </w:t>
      </w:r>
    </w:p>
    <w:p w:rsidR="00D43DA4" w:rsidRPr="00BD7078" w:rsidRDefault="00D43DA4" w:rsidP="00D43DA4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r w:rsidRPr="00714EE5">
        <w:rPr>
          <w:rFonts w:ascii="Times New Roman" w:hAnsi="Times New Roman" w:cs="Times New Roman"/>
          <w:sz w:val="28"/>
          <w:szCs w:val="28"/>
        </w:rPr>
        <w:t>понимают</w:t>
      </w:r>
      <w:r>
        <w:rPr>
          <w:rFonts w:ascii="Times New Roman" w:hAnsi="Times New Roman" w:cs="Times New Roman"/>
          <w:sz w:val="28"/>
          <w:szCs w:val="28"/>
        </w:rPr>
        <w:t xml:space="preserve"> в прослушиваемом тексте запрашиваемую информацию</w:t>
      </w:r>
      <w:r w:rsidRPr="00714EE5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не могут определить в нём её отсутствие, не могут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представить запрашиваемую информацию </w:t>
      </w:r>
      <w:r w:rsidRPr="00BD7078">
        <w:rPr>
          <w:rFonts w:ascii="Times New Roman" w:eastAsia="TimesNewRoman" w:hAnsi="Times New Roman" w:cs="Times New Roman"/>
          <w:sz w:val="28"/>
          <w:szCs w:val="28"/>
        </w:rPr>
        <w:t xml:space="preserve">в виде </w:t>
      </w:r>
      <w:proofErr w:type="spellStart"/>
      <w:r w:rsidRPr="00BD7078">
        <w:rPr>
          <w:rFonts w:ascii="Times New Roman" w:eastAsia="TimesNewRoman" w:hAnsi="Times New Roman" w:cs="Times New Roman"/>
          <w:sz w:val="28"/>
          <w:szCs w:val="28"/>
        </w:rPr>
        <w:t>несплошного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D7078">
        <w:rPr>
          <w:rFonts w:ascii="Times New Roman" w:eastAsia="TimesNewRoman" w:hAnsi="Times New Roman" w:cs="Times New Roman"/>
          <w:sz w:val="28"/>
          <w:szCs w:val="28"/>
        </w:rPr>
        <w:t>текста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D7078">
        <w:rPr>
          <w:rFonts w:ascii="Times New Roman" w:eastAsia="TimesNewRoman" w:hAnsi="Times New Roman" w:cs="Times New Roman"/>
          <w:sz w:val="28"/>
          <w:szCs w:val="28"/>
        </w:rPr>
        <w:t>(таблицы)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п</w:t>
      </w:r>
      <w:r w:rsidRPr="00714EE5">
        <w:rPr>
          <w:rFonts w:ascii="Times New Roman" w:hAnsi="Times New Roman" w:cs="Times New Roman"/>
          <w:sz w:val="28"/>
          <w:szCs w:val="28"/>
        </w:rPr>
        <w:t>роводить</w:t>
      </w:r>
      <w:r>
        <w:rPr>
          <w:rFonts w:ascii="Times New Roman" w:hAnsi="Times New Roman" w:cs="Times New Roman"/>
          <w:sz w:val="28"/>
          <w:szCs w:val="28"/>
        </w:rPr>
        <w:t xml:space="preserve"> как можно чаще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уроке.</w:t>
      </w:r>
    </w:p>
    <w:p w:rsidR="00D43DA4" w:rsidRDefault="00D43DA4" w:rsidP="00D43DA4">
      <w:pPr>
        <w:ind w:lef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43DA4" w:rsidRPr="00DE1B68" w:rsidRDefault="00D43DA4" w:rsidP="00D43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B68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8"/>
        <w:gridCol w:w="2302"/>
        <w:gridCol w:w="2302"/>
        <w:gridCol w:w="2393"/>
      </w:tblGrid>
      <w:tr w:rsidR="00D43DA4" w:rsidRPr="003144FB" w:rsidTr="00182837">
        <w:tc>
          <w:tcPr>
            <w:tcW w:w="2358" w:type="dxa"/>
          </w:tcPr>
          <w:p w:rsidR="00D43DA4" w:rsidRPr="00DE1B68" w:rsidRDefault="00D43DA4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02" w:type="dxa"/>
          </w:tcPr>
          <w:p w:rsidR="00D43DA4" w:rsidRPr="00DE1B68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02" w:type="dxa"/>
          </w:tcPr>
          <w:p w:rsidR="00D43DA4" w:rsidRPr="00DE1B68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93" w:type="dxa"/>
          </w:tcPr>
          <w:p w:rsidR="00D43DA4" w:rsidRPr="00DE1B68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Динамика изменения показателя за год</w:t>
            </w:r>
          </w:p>
        </w:tc>
      </w:tr>
      <w:tr w:rsidR="00D43DA4" w:rsidRPr="003144FB" w:rsidTr="00182837">
        <w:tc>
          <w:tcPr>
            <w:tcW w:w="2358" w:type="dxa"/>
          </w:tcPr>
          <w:p w:rsidR="00D43DA4" w:rsidRPr="00DE1B68" w:rsidRDefault="00D43DA4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02" w:type="dxa"/>
          </w:tcPr>
          <w:p w:rsidR="00D43DA4" w:rsidRPr="00DE1B68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2302" w:type="dxa"/>
          </w:tcPr>
          <w:p w:rsidR="00D43DA4" w:rsidRPr="00DE1B68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2393" w:type="dxa"/>
            <w:shd w:val="clear" w:color="auto" w:fill="70AD47" w:themeFill="accent6"/>
          </w:tcPr>
          <w:p w:rsidR="00D43DA4" w:rsidRPr="00DE1B68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B68">
              <w:rPr>
                <w:rFonts w:ascii="Times New Roman" w:hAnsi="Times New Roman" w:cs="Times New Roman"/>
                <w:sz w:val="28"/>
                <w:szCs w:val="28"/>
              </w:rPr>
              <w:t>+0,42</w:t>
            </w:r>
          </w:p>
        </w:tc>
      </w:tr>
    </w:tbl>
    <w:p w:rsidR="00D43DA4" w:rsidRDefault="00D43DA4" w:rsidP="00D43DA4">
      <w:pPr>
        <w:rPr>
          <w:rFonts w:ascii="Times New Roman" w:hAnsi="Times New Roman" w:cs="Times New Roman"/>
          <w:b/>
          <w:sz w:val="28"/>
          <w:szCs w:val="28"/>
        </w:rPr>
      </w:pPr>
    </w:p>
    <w:p w:rsidR="00D43DA4" w:rsidRDefault="00D43DA4" w:rsidP="00D43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DA4" w:rsidRDefault="00D43DA4" w:rsidP="00D43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Статистический анализ средней оценки ОГЭ </w:t>
      </w:r>
      <w:r w:rsidRPr="006C7029">
        <w:rPr>
          <w:rFonts w:ascii="Times New Roman" w:hAnsi="Times New Roman" w:cs="Times New Roman"/>
          <w:b/>
          <w:sz w:val="28"/>
          <w:szCs w:val="28"/>
        </w:rPr>
        <w:t>в сравнении со среднереспубликанским показател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C702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D43DA4" w:rsidRPr="006C7029" w:rsidRDefault="00D43DA4" w:rsidP="00D43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D43DA4" w:rsidTr="00182837">
        <w:tc>
          <w:tcPr>
            <w:tcW w:w="2467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D43DA4" w:rsidTr="00182837">
        <w:tc>
          <w:tcPr>
            <w:tcW w:w="2467" w:type="dxa"/>
          </w:tcPr>
          <w:p w:rsidR="00D43DA4" w:rsidRPr="00160EDC" w:rsidRDefault="00D43DA4" w:rsidP="00182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2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</w:tr>
      <w:tr w:rsidR="00D43DA4" w:rsidTr="00182837">
        <w:tc>
          <w:tcPr>
            <w:tcW w:w="2467" w:type="dxa"/>
          </w:tcPr>
          <w:p w:rsidR="00D43DA4" w:rsidRPr="00160EDC" w:rsidRDefault="00D43DA4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502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1559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4,54</w:t>
            </w:r>
          </w:p>
        </w:tc>
        <w:tc>
          <w:tcPr>
            <w:tcW w:w="1701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1707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</w:tr>
    </w:tbl>
    <w:p w:rsidR="00D43DA4" w:rsidRDefault="00D43DA4" w:rsidP="00D43DA4">
      <w:pPr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3DA4" w:rsidRDefault="00D43DA4" w:rsidP="00D43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DA4" w:rsidRDefault="00D43DA4" w:rsidP="00D43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EDC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p w:rsidR="00D43DA4" w:rsidRPr="00160EDC" w:rsidRDefault="00D43DA4" w:rsidP="00D43D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55" w:type="dxa"/>
        <w:tblLook w:val="04A0" w:firstRow="1" w:lastRow="0" w:firstColumn="1" w:lastColumn="0" w:noHBand="0" w:noVBand="1"/>
      </w:tblPr>
      <w:tblGrid>
        <w:gridCol w:w="1941"/>
        <w:gridCol w:w="1481"/>
        <w:gridCol w:w="714"/>
        <w:gridCol w:w="847"/>
        <w:gridCol w:w="700"/>
        <w:gridCol w:w="846"/>
        <w:gridCol w:w="734"/>
        <w:gridCol w:w="846"/>
        <w:gridCol w:w="700"/>
        <w:gridCol w:w="846"/>
      </w:tblGrid>
      <w:tr w:rsidR="00D43DA4" w:rsidRPr="00160EDC" w:rsidTr="00182837">
        <w:trPr>
          <w:trHeight w:val="288"/>
        </w:trPr>
        <w:tc>
          <w:tcPr>
            <w:tcW w:w="1941" w:type="dxa"/>
            <w:vMerge w:val="restart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481" w:type="dxa"/>
            <w:vMerge w:val="restart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1561" w:type="dxa"/>
            <w:gridSpan w:val="2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«2»</w:t>
            </w:r>
          </w:p>
        </w:tc>
        <w:tc>
          <w:tcPr>
            <w:tcW w:w="1546" w:type="dxa"/>
            <w:gridSpan w:val="2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«3»</w:t>
            </w:r>
          </w:p>
        </w:tc>
        <w:tc>
          <w:tcPr>
            <w:tcW w:w="1580" w:type="dxa"/>
            <w:gridSpan w:val="2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«4»</w:t>
            </w:r>
          </w:p>
        </w:tc>
        <w:tc>
          <w:tcPr>
            <w:tcW w:w="1546" w:type="dxa"/>
            <w:gridSpan w:val="2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«5»</w:t>
            </w:r>
          </w:p>
        </w:tc>
      </w:tr>
      <w:tr w:rsidR="00D43DA4" w:rsidRPr="00160EDC" w:rsidTr="00182837">
        <w:trPr>
          <w:trHeight w:val="264"/>
        </w:trPr>
        <w:tc>
          <w:tcPr>
            <w:tcW w:w="1941" w:type="dxa"/>
            <w:vMerge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7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0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34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0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43DA4" w:rsidTr="00182837">
        <w:tc>
          <w:tcPr>
            <w:tcW w:w="1941" w:type="dxa"/>
          </w:tcPr>
          <w:p w:rsidR="00D43DA4" w:rsidRPr="00160EDC" w:rsidRDefault="00D43DA4" w:rsidP="0018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E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81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0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4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700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D43DA4" w:rsidRPr="00160EDC" w:rsidRDefault="00D43DA4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EDC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</w:tbl>
    <w:p w:rsidR="00D43DA4" w:rsidRPr="00017A54" w:rsidRDefault="00D43DA4" w:rsidP="00D43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CA38FF">
        <w:rPr>
          <w:rFonts w:ascii="Times New Roman" w:hAnsi="Times New Roman" w:cs="Times New Roman"/>
          <w:sz w:val="28"/>
          <w:szCs w:val="28"/>
        </w:rPr>
        <w:t xml:space="preserve">Из анализа можно увидеть, что по </w:t>
      </w:r>
      <w:r>
        <w:rPr>
          <w:rFonts w:ascii="Times New Roman" w:hAnsi="Times New Roman" w:cs="Times New Roman"/>
          <w:sz w:val="28"/>
          <w:szCs w:val="28"/>
        </w:rPr>
        <w:t>английскому языку нет двоек и троек.</w:t>
      </w:r>
      <w:r w:rsidRPr="00CA38FF">
        <w:rPr>
          <w:rFonts w:ascii="Times New Roman" w:hAnsi="Times New Roman" w:cs="Times New Roman"/>
          <w:sz w:val="28"/>
          <w:szCs w:val="28"/>
        </w:rPr>
        <w:t xml:space="preserve"> Это говорит о том, что обучающиес</w:t>
      </w:r>
      <w:r>
        <w:rPr>
          <w:rFonts w:ascii="Times New Roman" w:hAnsi="Times New Roman" w:cs="Times New Roman"/>
          <w:sz w:val="28"/>
          <w:szCs w:val="28"/>
        </w:rPr>
        <w:t>я осознанно выбрали сдавать экзамен по английскому языку.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     В 2023 году ОГЭ по английскому языку сдавали 4 учащихся: 2 учащихся МБОУ «БСОШ № 2», 1 учащийся МБОУ «Полянская СОШ», 1 учащийся МБОУ «Иске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060BE5" w:rsidRPr="00D43DA4" w:rsidRDefault="00060BE5" w:rsidP="00D43DA4"/>
    <w:sectPr w:rsidR="00060BE5" w:rsidRPr="00D43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BC"/>
    <w:rsid w:val="00033752"/>
    <w:rsid w:val="00060BE5"/>
    <w:rsid w:val="00A65DBC"/>
    <w:rsid w:val="00D4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74F1"/>
  <w15:chartTrackingRefBased/>
  <w15:docId w15:val="{A2FB05C9-7436-4832-A945-CDB56B92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B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2</cp:revision>
  <dcterms:created xsi:type="dcterms:W3CDTF">2023-08-22T10:30:00Z</dcterms:created>
  <dcterms:modified xsi:type="dcterms:W3CDTF">2023-08-22T10:30:00Z</dcterms:modified>
</cp:coreProperties>
</file>